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5F6C" w14:textId="77777777" w:rsidR="003D032E" w:rsidRPr="003D032E" w:rsidRDefault="003D032E" w:rsidP="003D032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032E">
        <w:rPr>
          <w:rFonts w:ascii="Times New Roman" w:hAnsi="Times New Roman" w:cs="Times New Roman"/>
          <w:color w:val="000000"/>
          <w:sz w:val="24"/>
          <w:szCs w:val="24"/>
        </w:rPr>
        <w:t xml:space="preserve">ГОСТ 31450-2013 </w:t>
      </w:r>
      <w:proofErr w:type="spellStart"/>
      <w:r w:rsidRPr="003D032E">
        <w:rPr>
          <w:rFonts w:ascii="Times New Roman" w:hAnsi="Times New Roman" w:cs="Times New Roman"/>
          <w:color w:val="000000"/>
          <w:sz w:val="24"/>
          <w:szCs w:val="24"/>
        </w:rPr>
        <w:t>Молоко</w:t>
      </w:r>
      <w:proofErr w:type="spellEnd"/>
      <w:r w:rsidRPr="003D03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32E">
        <w:rPr>
          <w:rFonts w:ascii="Times New Roman" w:hAnsi="Times New Roman" w:cs="Times New Roman"/>
          <w:color w:val="000000"/>
          <w:sz w:val="24"/>
          <w:szCs w:val="24"/>
        </w:rPr>
        <w:t>питьевое</w:t>
      </w:r>
      <w:proofErr w:type="spellEnd"/>
      <w:r w:rsidRPr="003D03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D032E">
        <w:rPr>
          <w:rFonts w:ascii="Times New Roman" w:hAnsi="Times New Roman" w:cs="Times New Roman"/>
          <w:color w:val="000000"/>
          <w:sz w:val="24"/>
          <w:szCs w:val="24"/>
        </w:rPr>
        <w:t>Технические</w:t>
      </w:r>
      <w:proofErr w:type="spellEnd"/>
      <w:r w:rsidRPr="003D03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032E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proofErr w:type="spellEnd"/>
    </w:p>
    <w:p w14:paraId="7CDB725F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b/>
          <w:bCs/>
          <w:color w:val="2D2D2D"/>
          <w:spacing w:val="2"/>
          <w:sz w:val="24"/>
          <w:szCs w:val="24"/>
          <w:lang w:eastAsia="ru-RU"/>
        </w:rPr>
        <w:t>1 Основные показатели и характеристики</w:t>
      </w:r>
    </w:p>
    <w:p w14:paraId="09BF92F0" w14:textId="7A451CD0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1.1 Продукт изготовляют в соответствии с требованиями настоящего стандарта по технологическим инструкциям с соблюдением гигиенических требований для предприятий молочной промышленности, действующих на территории государства, принявшего стандарт.</w:t>
      </w:r>
    </w:p>
    <w:p w14:paraId="1574AE5F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1.2 По органолептическим характеристикам продукт должен соответствовать требованиям таблицы 1.</w:t>
      </w:r>
    </w:p>
    <w:p w14:paraId="38523A4B" w14:textId="77777777" w:rsidR="003D032E" w:rsidRPr="003D032E" w:rsidRDefault="003D032E" w:rsidP="003D03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hAnsi="Times New Roman"/>
          <w:sz w:val="24"/>
          <w:szCs w:val="24"/>
        </w:rPr>
        <w:t>Таблица 1</w:t>
      </w:r>
    </w:p>
    <w:tbl>
      <w:tblPr>
        <w:tblW w:w="93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7100"/>
      </w:tblGrid>
      <w:tr w:rsidR="003D032E" w:rsidRPr="003D032E" w14:paraId="46C5887E" w14:textId="77777777" w:rsidTr="004C2D1D">
        <w:trPr>
          <w:trHeight w:val="23"/>
        </w:trPr>
        <w:tc>
          <w:tcPr>
            <w:tcW w:w="2265" w:type="dxa"/>
            <w:shd w:val="clear" w:color="auto" w:fill="auto"/>
          </w:tcPr>
          <w:p w14:paraId="45932989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0" w:type="dxa"/>
            <w:shd w:val="clear" w:color="auto" w:fill="auto"/>
          </w:tcPr>
          <w:p w14:paraId="39AD41E4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32E" w:rsidRPr="003D032E" w14:paraId="0E1EB7D0" w14:textId="77777777" w:rsidTr="004C2D1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3121A40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BFE0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D032E" w:rsidRPr="003D032E" w14:paraId="5F158E0C" w14:textId="77777777" w:rsidTr="004C2D1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B7E6C52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63C0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Непрозрачная жидкость. Для продуктов с массовой долей жира более 4,7% допускается незначительный отстой жира, исчезающий при перемешивании</w:t>
            </w:r>
          </w:p>
        </w:tc>
      </w:tr>
      <w:tr w:rsidR="003D032E" w:rsidRPr="003D032E" w14:paraId="49B86D6F" w14:textId="77777777" w:rsidTr="004C2D1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8F73F45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Консистенция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1CE6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Жидкая, однородная </w:t>
            </w:r>
            <w:proofErr w:type="spellStart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нетягучая</w:t>
            </w:r>
            <w:proofErr w:type="spellEnd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 слегка вязкая. Без хлопьев белка и сбившихся комочков жира</w:t>
            </w:r>
          </w:p>
        </w:tc>
      </w:tr>
      <w:tr w:rsidR="003D032E" w:rsidRPr="003D032E" w14:paraId="407EDB62" w14:textId="77777777" w:rsidTr="004C2D1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34B18E9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Вкус и запах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777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Характерные для молока, без посторонних привкусов и запахов, с легким привкусом кипячения. Для топленого и стерилизованного молока - выраженный привкус кипячения. Допускается сладковатый привкус</w:t>
            </w:r>
          </w:p>
        </w:tc>
      </w:tr>
      <w:tr w:rsidR="003D032E" w:rsidRPr="003D032E" w14:paraId="7DEE7635" w14:textId="77777777" w:rsidTr="004C2D1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DB31F8F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8C70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Белый,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</w:tc>
      </w:tr>
    </w:tbl>
    <w:p w14:paraId="4039C112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1.3 По физико-химическим показателям продукт должен соответствовать нормам, указанным в таблице 2.</w:t>
      </w:r>
    </w:p>
    <w:p w14:paraId="02B0A616" w14:textId="77777777" w:rsidR="003D032E" w:rsidRPr="003D032E" w:rsidRDefault="003D032E" w:rsidP="003D032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hAnsi="Times New Roman"/>
          <w:sz w:val="24"/>
          <w:szCs w:val="24"/>
        </w:rPr>
        <w:t>Таблица 2</w:t>
      </w:r>
    </w:p>
    <w:tbl>
      <w:tblPr>
        <w:tblW w:w="93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2038"/>
        <w:gridCol w:w="995"/>
        <w:gridCol w:w="1097"/>
        <w:gridCol w:w="995"/>
        <w:gridCol w:w="23"/>
        <w:gridCol w:w="1084"/>
      </w:tblGrid>
      <w:tr w:rsidR="003D032E" w:rsidRPr="003D032E" w14:paraId="790B8001" w14:textId="77777777" w:rsidTr="004C2D1D">
        <w:trPr>
          <w:trHeight w:val="23"/>
        </w:trPr>
        <w:tc>
          <w:tcPr>
            <w:tcW w:w="3133" w:type="dxa"/>
            <w:shd w:val="clear" w:color="auto" w:fill="auto"/>
          </w:tcPr>
          <w:p w14:paraId="4DE0459A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shd w:val="clear" w:color="auto" w:fill="auto"/>
          </w:tcPr>
          <w:p w14:paraId="2FDAF3D9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7DC9A093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</w:tcPr>
          <w:p w14:paraId="3B2211F3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25177C82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" w:type="dxa"/>
            <w:shd w:val="clear" w:color="auto" w:fill="auto"/>
          </w:tcPr>
          <w:p w14:paraId="111049EA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14:paraId="38F062CF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032E" w:rsidRPr="003D032E" w14:paraId="17F06B87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93A9A4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6FA1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Значение показателя для продукта с массовой долей жира, %, не менее</w:t>
            </w:r>
          </w:p>
        </w:tc>
      </w:tr>
      <w:tr w:rsidR="003D032E" w:rsidRPr="003D032E" w14:paraId="4382B940" w14:textId="77777777" w:rsidTr="004C2D1D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D59CD11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F9C3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обезжиренного, менее 0,5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9FF4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0,5; 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460D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1,2; 1,5; 2,0; 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36EEF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2,7; 2,8; 3,0; 3,2; 3,5; 4,0; 4,5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BDBD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4,7; 5,0; 5,5; 6,0; 6,5; 7,0; 7,2; 7,5; 8,0; 8,5; 9,0; 9,5</w:t>
            </w:r>
          </w:p>
        </w:tc>
      </w:tr>
      <w:tr w:rsidR="003D032E" w:rsidRPr="003D032E" w14:paraId="56055CD3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909B1EE" w14:textId="6AB52895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Плотность, кг/м</w:t>
            </w:r>
            <w:r w:rsidRPr="003D032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05B158" wp14:editId="0935A986">
                      <wp:extent cx="102235" cy="222885"/>
                      <wp:effectExtent l="0" t="0" r="0" b="5715"/>
                      <wp:docPr id="9" name="Прямоугольник 9" descr="ГОСТ 31450-2013 Молоко питьевое. Технические условия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3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1FA3A" id="Прямоугольник 9" o:spid="_x0000_s1026" alt="ГОСТ 31450-2013 Молоко питьевое. Технические условия" style="width:8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" filled="f" stroked="f">
                      <w10:anchorlock/>
                    </v:rect>
                  </w:pict>
                </mc:Fallback>
              </mc:AlternateContent>
            </w: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BD98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4AA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DF21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14EC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A742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1024</w:t>
            </w:r>
          </w:p>
        </w:tc>
      </w:tr>
      <w:tr w:rsidR="003D032E" w:rsidRPr="003D032E" w14:paraId="5EBC6F3D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6C7004B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Массовая доля белка, %, не менее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2F77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3,0</w:t>
            </w:r>
          </w:p>
        </w:tc>
      </w:tr>
      <w:tr w:rsidR="003D032E" w:rsidRPr="003D032E" w14:paraId="0B73F199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E045D49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Кислотность, °Т, не более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BA97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FC19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20</w:t>
            </w:r>
          </w:p>
        </w:tc>
      </w:tr>
      <w:tr w:rsidR="003D032E" w:rsidRPr="003D032E" w14:paraId="779BB950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A083BFE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Массовая доля сухого обезжиренного молочного остатка (СОМО), %, не менее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6F11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8,2</w:t>
            </w:r>
          </w:p>
        </w:tc>
      </w:tr>
      <w:tr w:rsidR="003D032E" w:rsidRPr="003D032E" w14:paraId="1045F93C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C211F9C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Фосфатаза или </w:t>
            </w:r>
            <w:proofErr w:type="spellStart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пероксидаза</w:t>
            </w:r>
            <w:proofErr w:type="spellEnd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(для пастеризованного, топленого и ультрапастеризованного продукта без асептического розлива)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6CBB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3D032E" w:rsidRPr="003D032E" w14:paraId="290408FE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7772838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чистоты, не ниже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D9BD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I</w:t>
            </w:r>
          </w:p>
        </w:tc>
      </w:tr>
      <w:tr w:rsidR="003D032E" w:rsidRPr="003D032E" w14:paraId="4ABC9760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AD9D03E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Температура продукта при выпуске с предприятия, °С: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69771" w14:textId="77777777" w:rsidR="003D032E" w:rsidRPr="003D032E" w:rsidRDefault="003D032E" w:rsidP="004C2D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D032E" w:rsidRPr="003D032E" w14:paraId="4A0A3D31" w14:textId="77777777" w:rsidTr="004C2D1D"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0082919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- пастеризованного и топленого, ультрапастеризованного (без асептического розлива);</w:t>
            </w:r>
          </w:p>
        </w:tc>
        <w:tc>
          <w:tcPr>
            <w:tcW w:w="62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7B27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4±2</w:t>
            </w:r>
          </w:p>
        </w:tc>
      </w:tr>
      <w:tr w:rsidR="003D032E" w:rsidRPr="003D032E" w14:paraId="4852EFB7" w14:textId="77777777" w:rsidTr="004C2D1D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5DA5938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- ультрапастеризованного (с асептическим розливом) и стерилизованного</w:t>
            </w:r>
          </w:p>
        </w:tc>
        <w:tc>
          <w:tcPr>
            <w:tcW w:w="6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79B6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От 2 до 25 </w:t>
            </w:r>
            <w:proofErr w:type="spellStart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включ</w:t>
            </w:r>
            <w:proofErr w:type="spellEnd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</w:tr>
      <w:tr w:rsidR="003D032E" w:rsidRPr="003D032E" w14:paraId="4AA04E94" w14:textId="77777777" w:rsidTr="004C2D1D">
        <w:tc>
          <w:tcPr>
            <w:tcW w:w="9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0C32CF4" w14:textId="77777777" w:rsidR="003D032E" w:rsidRPr="003D032E" w:rsidRDefault="003D032E" w:rsidP="004C2D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Примечание - Для продукта, произведенного из цельного молока, массовую долю жира устанавливают в технологической инструкции в виде диапазона фактических значений ("</w:t>
            </w:r>
            <w:proofErr w:type="gramStart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от....</w:t>
            </w:r>
            <w:proofErr w:type="gramEnd"/>
            <w:r w:rsidRPr="003D032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до....", %).</w:t>
            </w:r>
          </w:p>
        </w:tc>
      </w:tr>
    </w:tbl>
    <w:p w14:paraId="02F3579D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1.4 Допустимые уровни содержания потенциально опасных веществ (токсичные элементы, </w:t>
      </w:r>
      <w:proofErr w:type="spellStart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микотоксины</w:t>
      </w:r>
      <w:proofErr w:type="spellEnd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диоксины, меламин, антибиотики, пестициды, радионуклиды) в продукте не должны превышать требований [</w:t>
      </w:r>
      <w:hyperlink r:id="rId5">
        <w:r w:rsidRPr="003D032E">
          <w:rPr>
            <w:rStyle w:val="InternetLink"/>
            <w:rFonts w:ascii="Times New Roman" w:eastAsia="Times New Roman" w:hAnsi="Times New Roman"/>
            <w:color w:val="00466E"/>
            <w:spacing w:val="2"/>
            <w:sz w:val="24"/>
            <w:szCs w:val="24"/>
            <w:lang w:eastAsia="ru-RU"/>
          </w:rPr>
          <w:t>1</w:t>
        </w:r>
      </w:hyperlink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].</w:t>
      </w:r>
    </w:p>
    <w:p w14:paraId="4C74DF53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1.5 Допустимые уровни содержания микроорганизмов (</w:t>
      </w:r>
      <w:proofErr w:type="spellStart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КМАФАнМ</w:t>
      </w:r>
      <w:proofErr w:type="spellEnd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, БГКП, патогенные микроорганизмы, в том числе сальмонеллы, стафилококки </w:t>
      </w:r>
      <w:proofErr w:type="spellStart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S.aureus</w:t>
      </w:r>
      <w:proofErr w:type="spellEnd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, листерии </w:t>
      </w:r>
      <w:proofErr w:type="spellStart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L.monocytogenes</w:t>
      </w:r>
      <w:proofErr w:type="spellEnd"/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) в пастеризованном, топленом и ультрапастеризованном без асептического розлива продуктах не должны превышать требований [</w:t>
      </w:r>
      <w:hyperlink r:id="rId6">
        <w:r w:rsidRPr="003D032E">
          <w:rPr>
            <w:rStyle w:val="InternetLink"/>
            <w:rFonts w:ascii="Times New Roman" w:eastAsia="Times New Roman" w:hAnsi="Times New Roman"/>
            <w:color w:val="00466E"/>
            <w:spacing w:val="2"/>
            <w:sz w:val="24"/>
            <w:szCs w:val="24"/>
            <w:lang w:eastAsia="ru-RU"/>
          </w:rPr>
          <w:t>1</w:t>
        </w:r>
      </w:hyperlink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].</w:t>
      </w:r>
    </w:p>
    <w:p w14:paraId="3AA86353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1.6 Стерилизованные и ультрапастеризованные с асептическим розливом продукты должны соответствовать требованиям промышленной стерильности, установленным [</w:t>
      </w:r>
      <w:hyperlink r:id="rId7">
        <w:r w:rsidRPr="003D032E">
          <w:rPr>
            <w:rStyle w:val="InternetLink"/>
            <w:rFonts w:ascii="Times New Roman" w:eastAsia="Times New Roman" w:hAnsi="Times New Roman"/>
            <w:color w:val="00466E"/>
            <w:spacing w:val="2"/>
            <w:sz w:val="24"/>
            <w:szCs w:val="24"/>
            <w:lang w:eastAsia="ru-RU"/>
          </w:rPr>
          <w:t>1</w:t>
        </w:r>
      </w:hyperlink>
      <w:r w:rsidRPr="003D032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].</w:t>
      </w:r>
    </w:p>
    <w:p w14:paraId="68F72E68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D032E">
        <w:rPr>
          <w:rFonts w:ascii="Times New Roman" w:hAnsi="Times New Roman"/>
          <w:b/>
          <w:sz w:val="24"/>
          <w:szCs w:val="24"/>
        </w:rPr>
        <w:t xml:space="preserve">3.Химический состав молока. </w:t>
      </w:r>
    </w:p>
    <w:p w14:paraId="6DBC4204" w14:textId="77777777" w:rsidR="003D032E" w:rsidRPr="003D032E" w:rsidRDefault="003D032E" w:rsidP="003D032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3D032E">
        <w:rPr>
          <w:rFonts w:ascii="Times New Roman" w:hAnsi="Times New Roman"/>
          <w:sz w:val="24"/>
          <w:szCs w:val="24"/>
        </w:rPr>
        <w:t>3,5% белка, 3,7% жира, 4,9% лактозы, 0,7% минеральных соединений, 87,2% воды.</w:t>
      </w:r>
    </w:p>
    <w:p w14:paraId="6A3D856B" w14:textId="77777777" w:rsidR="003D032E" w:rsidRPr="003D032E" w:rsidRDefault="003D032E" w:rsidP="003D032E">
      <w:pPr>
        <w:pStyle w:val="a3"/>
        <w:shd w:val="clear" w:color="auto" w:fill="FFFFFF"/>
        <w:spacing w:before="0" w:after="0"/>
        <w:ind w:firstLine="397"/>
        <w:jc w:val="both"/>
      </w:pPr>
      <w:r w:rsidRPr="003D032E">
        <w:t>-</w:t>
      </w:r>
      <w:r w:rsidRPr="003D032E">
        <w:rPr>
          <w:b/>
        </w:rPr>
        <w:t xml:space="preserve"> Кальций(</w:t>
      </w:r>
      <w:r w:rsidRPr="003D032E">
        <w:rPr>
          <w:b/>
          <w:lang w:val="en-US"/>
        </w:rPr>
        <w:t>C</w:t>
      </w:r>
      <w:r w:rsidRPr="003D032E">
        <w:rPr>
          <w:b/>
        </w:rPr>
        <w:t>а)</w:t>
      </w:r>
      <w:r w:rsidRPr="003D032E">
        <w:t xml:space="preserve"> является наиболее важным макроэлементом молока. Он содержится в </w:t>
      </w:r>
      <w:proofErr w:type="spellStart"/>
      <w:r w:rsidRPr="003D032E">
        <w:t>легкоусваиваемой</w:t>
      </w:r>
      <w:proofErr w:type="spellEnd"/>
      <w:r w:rsidRPr="003D032E">
        <w:t xml:space="preserve"> форме и хорошо сбалансирован с фосфором. Содержание кальция в коровьем молоке колеблется от 100 до 140 мг%. Его количество зависит от рационов кормления, породы животного, стадии лактации и времени года. Летом содержание </w:t>
      </w:r>
      <w:proofErr w:type="spellStart"/>
      <w:r w:rsidRPr="003D032E">
        <w:t>Са</w:t>
      </w:r>
      <w:proofErr w:type="spellEnd"/>
      <w:r w:rsidRPr="003D032E">
        <w:t xml:space="preserve"> ниже, чем зимой.</w:t>
      </w:r>
    </w:p>
    <w:p w14:paraId="55343E59" w14:textId="77777777" w:rsidR="003D032E" w:rsidRPr="003D032E" w:rsidRDefault="003D032E" w:rsidP="003D032E">
      <w:pPr>
        <w:tabs>
          <w:tab w:val="left" w:pos="3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32E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Pr="003D032E">
        <w:rPr>
          <w:rFonts w:ascii="Times New Roman" w:hAnsi="Times New Roman"/>
          <w:b/>
          <w:sz w:val="24"/>
          <w:szCs w:val="24"/>
        </w:rPr>
        <w:t xml:space="preserve"> присутствует в молоке в виде</w:t>
      </w:r>
      <w:r w:rsidRPr="003D032E">
        <w:rPr>
          <w:rFonts w:ascii="Times New Roman" w:hAnsi="Times New Roman"/>
          <w:sz w:val="24"/>
          <w:szCs w:val="24"/>
        </w:rPr>
        <w:t>:</w:t>
      </w:r>
    </w:p>
    <w:p w14:paraId="5048CC6D" w14:textId="77777777" w:rsidR="003D032E" w:rsidRPr="003D032E" w:rsidRDefault="003D032E" w:rsidP="003D032E">
      <w:pPr>
        <w:tabs>
          <w:tab w:val="left" w:pos="3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D032E">
        <w:rPr>
          <w:rFonts w:ascii="Times New Roman" w:hAnsi="Times New Roman"/>
          <w:sz w:val="24"/>
          <w:szCs w:val="24"/>
        </w:rPr>
        <w:t>-свободного или ионизированного кальция — 11 % от всего кальция (8,4—11,6 мг%);</w:t>
      </w:r>
    </w:p>
    <w:p w14:paraId="13D74140" w14:textId="77777777" w:rsidR="003D032E" w:rsidRPr="003D032E" w:rsidRDefault="003D032E" w:rsidP="003D032E">
      <w:pPr>
        <w:tabs>
          <w:tab w:val="left" w:pos="3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D032E">
        <w:rPr>
          <w:rFonts w:ascii="Times New Roman" w:hAnsi="Times New Roman"/>
          <w:sz w:val="24"/>
          <w:szCs w:val="24"/>
        </w:rPr>
        <w:t>-фосфатов и цитратов кальция — около 66 %;</w:t>
      </w:r>
    </w:p>
    <w:p w14:paraId="43EEEAF3" w14:textId="77777777" w:rsidR="003D032E" w:rsidRPr="003D032E" w:rsidRDefault="003D032E" w:rsidP="003D032E">
      <w:pPr>
        <w:tabs>
          <w:tab w:val="left" w:pos="3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D032E">
        <w:rPr>
          <w:rFonts w:ascii="Times New Roman" w:hAnsi="Times New Roman"/>
          <w:sz w:val="24"/>
          <w:szCs w:val="24"/>
        </w:rPr>
        <w:t>-кальция, прочно связанного с казеином — около 23 %.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785"/>
        <w:gridCol w:w="4796"/>
      </w:tblGrid>
      <w:tr w:rsidR="003D032E" w:rsidRPr="003D032E" w14:paraId="13008AF4" w14:textId="77777777" w:rsidTr="004C2D1D">
        <w:trPr>
          <w:trHeight w:val="32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36AE" w14:textId="77777777" w:rsidR="003D032E" w:rsidRPr="003D032E" w:rsidRDefault="003D032E" w:rsidP="004C2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32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</w:t>
            </w:r>
            <w:r w:rsidRPr="003D032E">
              <w:rPr>
                <w:rFonts w:ascii="Times New Roman" w:hAnsi="Times New Roman"/>
                <w:sz w:val="24"/>
                <w:szCs w:val="24"/>
              </w:rPr>
              <w:t>Макроэлементы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9937" w14:textId="77777777" w:rsidR="003D032E" w:rsidRPr="003D032E" w:rsidRDefault="003D032E" w:rsidP="004C2D1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32E">
              <w:rPr>
                <w:rFonts w:ascii="Times New Roman" w:hAnsi="Times New Roman"/>
                <w:sz w:val="24"/>
                <w:szCs w:val="24"/>
              </w:rPr>
              <w:tab/>
              <w:t>Микроэлементы</w:t>
            </w:r>
          </w:p>
        </w:tc>
      </w:tr>
      <w:tr w:rsidR="003D032E" w:rsidRPr="003D032E" w14:paraId="328D100D" w14:textId="77777777" w:rsidTr="004C2D1D">
        <w:trPr>
          <w:trHeight w:val="99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806B" w14:textId="77777777" w:rsidR="003D032E" w:rsidRPr="003D032E" w:rsidRDefault="003D032E" w:rsidP="004C2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32E">
              <w:rPr>
                <w:rFonts w:ascii="Times New Roman" w:hAnsi="Times New Roman"/>
                <w:sz w:val="24"/>
                <w:szCs w:val="24"/>
              </w:rPr>
              <w:t>Кальций, калий, магний, натрий, фосфор, хлор, сера и др.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512E" w14:textId="2307732A" w:rsidR="003D032E" w:rsidRPr="003D032E" w:rsidRDefault="003D032E" w:rsidP="004C2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32E">
              <w:rPr>
                <w:rFonts w:ascii="Times New Roman" w:hAnsi="Times New Roman"/>
                <w:sz w:val="24"/>
                <w:szCs w:val="24"/>
              </w:rPr>
              <w:t>Железо, медь, йод, алюминий, цинк</w:t>
            </w:r>
            <w:r w:rsidRPr="003D032E">
              <w:rPr>
                <w:rFonts w:ascii="Times New Roman" w:hAnsi="Times New Roman"/>
                <w:sz w:val="24"/>
                <w:szCs w:val="24"/>
              </w:rPr>
              <w:t xml:space="preserve">, марганец, </w:t>
            </w:r>
            <w:r w:rsidRPr="003D032E">
              <w:rPr>
                <w:rFonts w:ascii="Times New Roman" w:hAnsi="Times New Roman"/>
                <w:sz w:val="24"/>
                <w:szCs w:val="24"/>
              </w:rPr>
              <w:t>кобальт, молибден</w:t>
            </w:r>
            <w:r w:rsidRPr="003D032E">
              <w:rPr>
                <w:rFonts w:ascii="Times New Roman" w:hAnsi="Times New Roman"/>
                <w:sz w:val="24"/>
                <w:szCs w:val="24"/>
              </w:rPr>
              <w:t>, фтор, кремний, олово и др.</w:t>
            </w:r>
          </w:p>
        </w:tc>
      </w:tr>
    </w:tbl>
    <w:p w14:paraId="68ADA15B" w14:textId="77777777" w:rsidR="003D032E" w:rsidRPr="003D032E" w:rsidRDefault="003D032E" w:rsidP="003D03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32E">
        <w:rPr>
          <w:rFonts w:ascii="Times New Roman" w:hAnsi="Times New Roman"/>
          <w:b/>
          <w:sz w:val="24"/>
          <w:szCs w:val="24"/>
        </w:rPr>
        <w:t>Химические свойства молока.</w:t>
      </w:r>
    </w:p>
    <w:p w14:paraId="681409B5" w14:textId="77777777" w:rsidR="003D032E" w:rsidRPr="003D032E" w:rsidRDefault="003D032E" w:rsidP="003D032E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Кислотность</w:t>
      </w:r>
    </w:p>
    <w:p w14:paraId="63C542F0" w14:textId="77777777" w:rsidR="003D032E" w:rsidRPr="003D032E" w:rsidRDefault="003D032E" w:rsidP="003D032E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Буферность</w:t>
      </w:r>
      <w:proofErr w:type="spellEnd"/>
    </w:p>
    <w:p w14:paraId="21A5D764" w14:textId="77777777" w:rsidR="003D032E" w:rsidRPr="003D032E" w:rsidRDefault="003D032E" w:rsidP="003D032E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Окислительно-восстановительный потенциал</w:t>
      </w:r>
    </w:p>
    <w:p w14:paraId="7244E7E0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 Кислотность — показатель свежести молока, один из основных критериев оценки его качества. В молоке определяют </w:t>
      </w: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титруемую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и </w:t>
      </w: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активную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кислотность.</w:t>
      </w:r>
    </w:p>
    <w:p w14:paraId="58806054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Активная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кислотность определяется концентрацией свободных ионов водорода и выражается водородным показателем — отрицательный логарифм концентрации свободных ионов водорода, находящихся в растворе, выражается в единицах рН. Активная кислотность определяется потенциометрическим методом на рН-метре. В нейтральной среде рН=7. В свежем молоке рН = 6,68, то есть молоко имеет слабокислую среду. Молоко имеет слабокислую среду, так как в нём присутствуют соли (фосфорнокислых и лимоннокислых), белки и углекислый газ.</w:t>
      </w:r>
    </w:p>
    <w:p w14:paraId="4FFC5C58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Титруемая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кислотность измеряется в градусах Тернера (°Т). В соответствии с ГОСТ 3624 титруемая кислотность показывает количество кубических сантиметров децинормального 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(0,1 N) раствора щёлочи, пошедших на нейтрализацию 100 см³ молока или 100 г продукта с двойным объёмом дистиллированной воды в присутствии индикатора фенолфталеина. Момент окончания титрования — это появление слабо-розового окрашивания, которое не исчезает в течение 1 минуты. Титруемая кислотность свежевыдоенного молока = 16—18 °Т, допустимое значение для нормального молока 15,99—20,99 °Т.</w:t>
      </w:r>
    </w:p>
    <w:p w14:paraId="1F6F700A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западных странах используют другие единицы измерения титруемой кислотности:</w:t>
      </w:r>
    </w:p>
    <w:p w14:paraId="112A01D5" w14:textId="77777777" w:rsidR="003D032E" w:rsidRPr="003D032E" w:rsidRDefault="003D032E" w:rsidP="003D032E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градусы </w:t>
      </w:r>
      <w:proofErr w:type="spellStart"/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Соксклета-Хенкеля</w:t>
      </w:r>
      <w:proofErr w:type="spellEnd"/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(°SH)- Германия, Чехия, Польша, Словакия. При определении этой кислотности используют щёлочь 0,25N.</w:t>
      </w:r>
    </w:p>
    <w:p w14:paraId="139505D3" w14:textId="77777777" w:rsidR="003D032E" w:rsidRPr="003D032E" w:rsidRDefault="003D032E" w:rsidP="003D032E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градусы </w:t>
      </w:r>
      <w:proofErr w:type="spellStart"/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Дорника</w:t>
      </w:r>
      <w:proofErr w:type="spellEnd"/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(°D)- Голландия, используют щёлочь 0,09N.</w:t>
      </w:r>
    </w:p>
    <w:p w14:paraId="570D2107" w14:textId="77777777" w:rsidR="003D032E" w:rsidRPr="003D032E" w:rsidRDefault="003D032E" w:rsidP="003D032E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процентах молочной кислоты (% молочной кислоты) — США, Куба.</w:t>
      </w:r>
    </w:p>
    <w:p w14:paraId="2DB8FE48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 °SH = 2,25 °D = 2,5 °T = 0,0225 % молочной кислоты</w:t>
      </w:r>
    </w:p>
    <w:p w14:paraId="2CFFE9D9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2. Буферные системы обладают способностью поддерживать постоянный рН среды при добавлении кислот и щелочей. Они состоят из слабой кислоты и её соли, образованной сильным основанием, или из смеси двух кислых солей слабой кислоты. Чем выше в молоке буферных свойств, тем больше потребуется кислоты или щёлочи для изменения его рН. Количество кислоты, которое необходимо добавить к 100 см³ молока, чтобы изменить его рН на единицу, называется </w:t>
      </w: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 xml:space="preserve">буферной ёмкостью 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молока.</w:t>
      </w:r>
    </w:p>
    <w:p w14:paraId="70BAED91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3. Окислительно-восстановительный потенциал — это способность составных веществ молока присоединять или терять электроны. Молоко содержит химические соединения, способные легко окисляться и восстанавливаться: витамин С, витамин Е, витамин В, аминокислоту цистеин, кислород, ферменты. Окислительно-восстановительный потенциал молока обозначается Е и равен 0,25—0,35 В. Величину Е определяют потенциометрическим методом.</w:t>
      </w:r>
    </w:p>
    <w:p w14:paraId="4E38B54F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Факторы, влияющие на изменение Е:</w:t>
      </w:r>
    </w:p>
    <w:p w14:paraId="7090653F" w14:textId="77777777" w:rsidR="003D032E" w:rsidRPr="003D032E" w:rsidRDefault="003D032E" w:rsidP="003D032E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Нагревание молока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уменьшает Е</w:t>
      </w:r>
    </w:p>
    <w:p w14:paraId="6E892203" w14:textId="77777777" w:rsidR="003D032E" w:rsidRPr="003D032E" w:rsidRDefault="003D032E" w:rsidP="003D032E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Наличие металлов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резко повышает Е</w:t>
      </w:r>
    </w:p>
    <w:p w14:paraId="1DEABE4F" w14:textId="77777777" w:rsidR="003D032E" w:rsidRPr="003D032E" w:rsidRDefault="003D032E" w:rsidP="003D032E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/>
          <w:sz w:val="24"/>
          <w:szCs w:val="24"/>
        </w:rPr>
      </w:pPr>
      <w:r w:rsidRPr="003D032E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ru-RU"/>
        </w:rPr>
        <w:t>Наличие микроорганизмов</w:t>
      </w: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повышает Е</w:t>
      </w:r>
    </w:p>
    <w:p w14:paraId="5193A1DB" w14:textId="77777777" w:rsidR="003D032E" w:rsidRPr="003D032E" w:rsidRDefault="003D032E" w:rsidP="003D0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D032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Окислительно-восстановительный потенциал молока служит косвенным методом определения бактериальной обсеменённости молока.</w:t>
      </w:r>
    </w:p>
    <w:p w14:paraId="2F03EABC" w14:textId="77777777" w:rsidR="00507CE2" w:rsidRPr="003D032E" w:rsidRDefault="00507CE2">
      <w:pPr>
        <w:rPr>
          <w:rFonts w:ascii="Times New Roman" w:hAnsi="Times New Roman"/>
          <w:sz w:val="24"/>
          <w:szCs w:val="24"/>
        </w:rPr>
      </w:pPr>
    </w:p>
    <w:sectPr w:rsidR="00507CE2" w:rsidRPr="003D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60A"/>
    <w:multiLevelType w:val="multilevel"/>
    <w:tmpl w:val="ACE67B9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E1F67"/>
    <w:multiLevelType w:val="multilevel"/>
    <w:tmpl w:val="D11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89C4E98"/>
    <w:multiLevelType w:val="multilevel"/>
    <w:tmpl w:val="DAD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222222"/>
        <w:sz w:val="20"/>
        <w:szCs w:val="28"/>
        <w:lang w:eastAsia="ru-RU"/>
      </w:rPr>
    </w:lvl>
  </w:abstractNum>
  <w:abstractNum w:abstractNumId="3" w15:restartNumberingAfterBreak="0">
    <w:nsid w:val="53A63C79"/>
    <w:multiLevelType w:val="multilevel"/>
    <w:tmpl w:val="806082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4F28A5"/>
    <w:multiLevelType w:val="multilevel"/>
    <w:tmpl w:val="D30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FB"/>
    <w:rsid w:val="003D032E"/>
    <w:rsid w:val="005072FB"/>
    <w:rsid w:val="00507CE2"/>
    <w:rsid w:val="0067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E8104-9CBD-4EFA-A815-7DD5B257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2E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D032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032E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32E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32E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32E"/>
    <w:rPr>
      <w:rFonts w:ascii="Cambria" w:eastAsia="Times New Roman" w:hAnsi="Cambria" w:cs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3D032E"/>
    <w:rPr>
      <w:rFonts w:ascii="Calibri Light" w:eastAsia="Times New Roman" w:hAnsi="Calibri Light" w:cs="Calibri Light"/>
      <w:b/>
      <w:bCs/>
      <w:i/>
      <w:iCs/>
      <w:sz w:val="28"/>
      <w:szCs w:val="28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3D032E"/>
    <w:rPr>
      <w:rFonts w:ascii="Calibri" w:eastAsia="Times New Roman" w:hAnsi="Calibri" w:cs="Times New Roman"/>
      <w:b/>
      <w:bCs/>
      <w:sz w:val="28"/>
      <w:szCs w:val="28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3D032E"/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InternetLink">
    <w:name w:val="Internet Link"/>
    <w:rsid w:val="003D032E"/>
    <w:rPr>
      <w:color w:val="0000FF"/>
      <w:u w:val="single"/>
    </w:rPr>
  </w:style>
  <w:style w:type="paragraph" w:customStyle="1" w:styleId="a3">
    <w:name w:val="Обычный (веб)"/>
    <w:basedOn w:val="a"/>
    <w:qFormat/>
    <w:rsid w:val="003D032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qFormat/>
    <w:rsid w:val="003D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20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20560" TargetMode="External"/><Relationship Id="rId5" Type="http://schemas.openxmlformats.org/officeDocument/2006/relationships/hyperlink" Target="http://docs.cntd.ru/document/9023205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2021-11-16T22:11:00Z</dcterms:created>
  <dcterms:modified xsi:type="dcterms:W3CDTF">2021-11-16T22:44:00Z</dcterms:modified>
</cp:coreProperties>
</file>